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860B9" w14:textId="0AE7F17D" w:rsidR="009A6FEF" w:rsidRDefault="00A27217" w:rsidP="001C776E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Guide to Transition</w:t>
      </w:r>
      <w:r w:rsidR="002D548E" w:rsidRPr="002D548E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2D548E">
        <w:rPr>
          <w:rFonts w:ascii="Calibri" w:hAnsi="Calibri" w:cs="Calibri"/>
          <w:b/>
          <w:bCs/>
          <w:sz w:val="24"/>
          <w:szCs w:val="24"/>
        </w:rPr>
        <w:t>Climate</w:t>
      </w:r>
      <w:r>
        <w:rPr>
          <w:rFonts w:ascii="Calibri" w:hAnsi="Calibri" w:cs="Calibri"/>
          <w:b/>
          <w:bCs/>
          <w:sz w:val="24"/>
          <w:szCs w:val="24"/>
        </w:rPr>
        <w:t xml:space="preserve"> Loans</w:t>
      </w:r>
    </w:p>
    <w:p w14:paraId="2304247C" w14:textId="77777777" w:rsidR="00554C0B" w:rsidRPr="001C776E" w:rsidRDefault="00554C0B" w:rsidP="001C776E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FC911A0" w14:textId="7A6A9E26" w:rsidR="00640473" w:rsidRPr="001C776E" w:rsidRDefault="00640473" w:rsidP="001C776E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 w:rsidRPr="001C776E">
        <w:rPr>
          <w:rFonts w:ascii="Calibri" w:hAnsi="Calibri" w:cs="Calibri"/>
          <w:b/>
          <w:bCs/>
          <w:sz w:val="24"/>
          <w:szCs w:val="24"/>
        </w:rPr>
        <w:t>Terms of Reference</w:t>
      </w:r>
    </w:p>
    <w:p w14:paraId="02495055" w14:textId="77777777" w:rsidR="00EF53AC" w:rsidRPr="00640473" w:rsidRDefault="00EF53AC" w:rsidP="001C776E">
      <w:pPr>
        <w:spacing w:after="0"/>
        <w:jc w:val="both"/>
        <w:rPr>
          <w:rFonts w:ascii="Calibri" w:hAnsi="Calibri" w:cs="Calibri"/>
        </w:rPr>
      </w:pPr>
    </w:p>
    <w:p w14:paraId="24634E21" w14:textId="43F23168" w:rsidR="00EF53AC" w:rsidRPr="00640473" w:rsidRDefault="00EF53AC" w:rsidP="001C776E">
      <w:pPr>
        <w:spacing w:after="0"/>
        <w:jc w:val="both"/>
        <w:rPr>
          <w:rFonts w:ascii="Calibri" w:hAnsi="Calibri" w:cs="Calibri"/>
          <w:b/>
          <w:bCs/>
          <w:u w:val="single"/>
        </w:rPr>
      </w:pPr>
      <w:r w:rsidRPr="00640473">
        <w:rPr>
          <w:rFonts w:ascii="Calibri" w:hAnsi="Calibri" w:cs="Calibri"/>
          <w:b/>
          <w:bCs/>
          <w:u w:val="single"/>
        </w:rPr>
        <w:t xml:space="preserve">Overall Objective </w:t>
      </w:r>
    </w:p>
    <w:p w14:paraId="6137893A" w14:textId="77777777" w:rsidR="00EF53AC" w:rsidRPr="001C776E" w:rsidRDefault="00EF53AC" w:rsidP="001C776E">
      <w:pPr>
        <w:spacing w:after="0"/>
        <w:jc w:val="both"/>
        <w:rPr>
          <w:rFonts w:ascii="Calibri" w:hAnsi="Calibri" w:cs="Calibri"/>
          <w:b/>
          <w:bCs/>
        </w:rPr>
      </w:pPr>
    </w:p>
    <w:p w14:paraId="1EE74ACC" w14:textId="57CCDCF3" w:rsidR="00C80BFB" w:rsidRDefault="001C776E" w:rsidP="00C80BFB">
      <w:pPr>
        <w:jc w:val="both"/>
        <w:rPr>
          <w:rFonts w:ascii="Calibri" w:hAnsi="Calibri" w:cs="Calibri"/>
          <w:lang w:val="en-US"/>
        </w:rPr>
      </w:pPr>
      <w:r w:rsidRPr="001C776E">
        <w:rPr>
          <w:rFonts w:ascii="Calibri" w:hAnsi="Calibri" w:cs="Calibri"/>
          <w:lang w:val="en-US"/>
        </w:rPr>
        <w:t xml:space="preserve">The intention is to </w:t>
      </w:r>
      <w:r w:rsidR="00DD1BCB">
        <w:rPr>
          <w:rFonts w:ascii="Calibri" w:hAnsi="Calibri" w:cs="Calibri"/>
          <w:lang w:val="en-US"/>
        </w:rPr>
        <w:t xml:space="preserve">produce guidance to </w:t>
      </w:r>
      <w:r w:rsidR="00DD1BCB" w:rsidRPr="00DD1BCB">
        <w:rPr>
          <w:rFonts w:ascii="Calibri" w:hAnsi="Calibri" w:cs="Calibri"/>
          <w:lang w:val="en-US"/>
        </w:rPr>
        <w:t>create standardisation and transparency in loan markets, facilitating the flow of capital toward initiatives that support an inclusive and just global climate transition.</w:t>
      </w:r>
    </w:p>
    <w:p w14:paraId="197DB740" w14:textId="1E8565FF" w:rsidR="002201BB" w:rsidRDefault="002201BB" w:rsidP="00C80BFB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The new Guide will look to </w:t>
      </w:r>
      <w:r w:rsidRPr="002201BB">
        <w:rPr>
          <w:rFonts w:ascii="Calibri" w:hAnsi="Calibri" w:cs="Calibri"/>
          <w:lang w:val="en-US"/>
        </w:rPr>
        <w:t xml:space="preserve">provide a voluntary, cross-jurisdictional approach for the use of sustainable loans in support of climate transition and propose a blueprint for the establishment of a new set of principles for a transition loan instrument. It </w:t>
      </w:r>
      <w:r w:rsidR="00433B8D">
        <w:rPr>
          <w:rFonts w:ascii="Calibri" w:hAnsi="Calibri" w:cs="Calibri"/>
          <w:lang w:val="en-US"/>
        </w:rPr>
        <w:t xml:space="preserve">will also </w:t>
      </w:r>
      <w:r w:rsidRPr="002201BB">
        <w:rPr>
          <w:rFonts w:ascii="Calibri" w:hAnsi="Calibri" w:cs="Calibri"/>
          <w:lang w:val="en-US"/>
        </w:rPr>
        <w:t>seek to establish minimum/common requirements for what would constitute a credible transition loan instrument (whether on a syndicated or bilateral basis), which stakeholders can reference as a starting point for supporting the structuring of transition finance loans within demarcated parameters in order to accelerate the transformation of commitments into meaningful investments that drive sustainable progress towards a low-carbon economy.</w:t>
      </w:r>
    </w:p>
    <w:p w14:paraId="7117F5A8" w14:textId="33F87448" w:rsidR="007F6213" w:rsidRDefault="007F6213" w:rsidP="00C80BFB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The new </w:t>
      </w:r>
      <w:r w:rsidR="001B5EAE">
        <w:rPr>
          <w:rFonts w:ascii="Calibri" w:hAnsi="Calibri" w:cs="Calibri"/>
          <w:lang w:val="en-US"/>
        </w:rPr>
        <w:t xml:space="preserve">Guide </w:t>
      </w:r>
      <w:r>
        <w:rPr>
          <w:rFonts w:ascii="Calibri" w:hAnsi="Calibri" w:cs="Calibri"/>
          <w:lang w:val="en-US"/>
        </w:rPr>
        <w:t>should be applicable globally</w:t>
      </w:r>
      <w:r w:rsidR="006411C6">
        <w:rPr>
          <w:rFonts w:ascii="Calibri" w:hAnsi="Calibri" w:cs="Calibri"/>
          <w:lang w:val="en-US"/>
        </w:rPr>
        <w:t xml:space="preserve">, whilst acknowledging </w:t>
      </w:r>
      <w:r w:rsidR="004A4162">
        <w:rPr>
          <w:rFonts w:ascii="Calibri" w:hAnsi="Calibri" w:cs="Calibri"/>
          <w:lang w:val="en-US"/>
        </w:rPr>
        <w:t>jurisdictional differences,</w:t>
      </w:r>
      <w:r>
        <w:rPr>
          <w:rFonts w:ascii="Calibri" w:hAnsi="Calibri" w:cs="Calibri"/>
          <w:lang w:val="en-US"/>
        </w:rPr>
        <w:t xml:space="preserve"> and support regulatory/market transition pathways in place/coming into place. </w:t>
      </w:r>
    </w:p>
    <w:p w14:paraId="3493FD66" w14:textId="7C514F03" w:rsidR="00EF53AC" w:rsidRDefault="0094413D" w:rsidP="00C80BFB">
      <w:pPr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Participation</w:t>
      </w:r>
    </w:p>
    <w:p w14:paraId="390A93CB" w14:textId="5815C7A3" w:rsidR="00CD7592" w:rsidRDefault="0094413D" w:rsidP="00CD759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Membership is open to all Members of the </w:t>
      </w:r>
      <w:r w:rsidR="009C7993">
        <w:rPr>
          <w:rFonts w:ascii="Calibri" w:hAnsi="Calibri" w:cs="Calibri"/>
        </w:rPr>
        <w:t>APLMA</w:t>
      </w:r>
      <w:r w:rsidR="00E97181">
        <w:rPr>
          <w:rFonts w:ascii="Calibri" w:hAnsi="Calibri" w:cs="Calibri"/>
        </w:rPr>
        <w:t xml:space="preserve"> GSL Committee</w:t>
      </w:r>
      <w:r w:rsidR="000E03A9">
        <w:rPr>
          <w:rFonts w:ascii="Calibri" w:hAnsi="Calibri" w:cs="Calibri"/>
        </w:rPr>
        <w:t>,</w:t>
      </w:r>
      <w:r w:rsidR="009C7993">
        <w:rPr>
          <w:rFonts w:ascii="Calibri" w:hAnsi="Calibri" w:cs="Calibri"/>
        </w:rPr>
        <w:t xml:space="preserve"> LMA Sustainability </w:t>
      </w:r>
      <w:r>
        <w:rPr>
          <w:rFonts w:ascii="Calibri" w:hAnsi="Calibri" w:cs="Calibri"/>
        </w:rPr>
        <w:t>Committee</w:t>
      </w:r>
      <w:r w:rsidR="00CD7592">
        <w:rPr>
          <w:rFonts w:ascii="Calibri" w:hAnsi="Calibri" w:cs="Calibri"/>
        </w:rPr>
        <w:t xml:space="preserve"> </w:t>
      </w:r>
      <w:r w:rsidR="000E03A9">
        <w:rPr>
          <w:rFonts w:ascii="Calibri" w:hAnsi="Calibri" w:cs="Calibri"/>
        </w:rPr>
        <w:t xml:space="preserve">and LSTA Sustainability Committee, </w:t>
      </w:r>
      <w:r w:rsidR="00CD7592">
        <w:rPr>
          <w:rFonts w:ascii="Calibri" w:hAnsi="Calibri" w:cs="Calibri"/>
        </w:rPr>
        <w:t>and we request institutions nominate themselves to participate under the following categories:</w:t>
      </w:r>
    </w:p>
    <w:p w14:paraId="63C07E7F" w14:textId="091F23DC" w:rsidR="00CD7592" w:rsidRPr="00CD7592" w:rsidRDefault="00CD7592" w:rsidP="00CD7592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D7592">
        <w:rPr>
          <w:rFonts w:ascii="Calibri" w:hAnsi="Calibri" w:cs="Calibri"/>
        </w:rPr>
        <w:t>Active</w:t>
      </w:r>
      <w:r w:rsidR="0044437A">
        <w:rPr>
          <w:rFonts w:ascii="Calibri" w:hAnsi="Calibri" w:cs="Calibri"/>
        </w:rPr>
        <w:t xml:space="preserve"> Participants (</w:t>
      </w:r>
      <w:r w:rsidR="0044437A" w:rsidRPr="0044437A">
        <w:rPr>
          <w:rFonts w:ascii="Calibri" w:hAnsi="Calibri" w:cs="Calibri"/>
          <w:b/>
          <w:bCs/>
        </w:rPr>
        <w:t>AP</w:t>
      </w:r>
      <w:r w:rsidR="0044437A">
        <w:rPr>
          <w:rFonts w:ascii="Calibri" w:hAnsi="Calibri" w:cs="Calibri"/>
        </w:rPr>
        <w:t>)</w:t>
      </w:r>
      <w:r w:rsidRPr="00CD7592">
        <w:rPr>
          <w:rFonts w:ascii="Calibri" w:hAnsi="Calibri" w:cs="Calibri"/>
        </w:rPr>
        <w:t>: hold the pen i</w:t>
      </w:r>
      <w:r w:rsidR="00B472DB">
        <w:rPr>
          <w:rFonts w:ascii="Calibri" w:hAnsi="Calibri" w:cs="Calibri"/>
        </w:rPr>
        <w:t>n</w:t>
      </w:r>
      <w:r w:rsidRPr="00CD7592">
        <w:rPr>
          <w:rFonts w:ascii="Calibri" w:hAnsi="Calibri" w:cs="Calibri"/>
        </w:rPr>
        <w:t xml:space="preserve"> drafting the </w:t>
      </w:r>
      <w:r w:rsidR="0082710A">
        <w:rPr>
          <w:rFonts w:ascii="Calibri" w:hAnsi="Calibri" w:cs="Calibri"/>
        </w:rPr>
        <w:t>Guide</w:t>
      </w:r>
      <w:r w:rsidR="00DC3472">
        <w:rPr>
          <w:rFonts w:ascii="Calibri" w:hAnsi="Calibri" w:cs="Calibri"/>
        </w:rPr>
        <w:t xml:space="preserve"> </w:t>
      </w:r>
      <w:r w:rsidRPr="00CD7592">
        <w:rPr>
          <w:rFonts w:ascii="Calibri" w:hAnsi="Calibri" w:cs="Calibri"/>
        </w:rPr>
        <w:t xml:space="preserve">and reviewing comments from Reviewers. </w:t>
      </w:r>
    </w:p>
    <w:p w14:paraId="6AC1B0AA" w14:textId="462C62F9" w:rsidR="00CD7592" w:rsidRPr="00CD7592" w:rsidRDefault="00CD7592" w:rsidP="00CD7592">
      <w:pPr>
        <w:numPr>
          <w:ilvl w:val="1"/>
          <w:numId w:val="2"/>
        </w:numPr>
        <w:jc w:val="both"/>
        <w:rPr>
          <w:rFonts w:ascii="Calibri" w:hAnsi="Calibri" w:cs="Calibri"/>
        </w:rPr>
      </w:pPr>
      <w:r w:rsidRPr="00CD7592">
        <w:rPr>
          <w:rFonts w:ascii="Calibri" w:hAnsi="Calibri" w:cs="Calibri"/>
        </w:rPr>
        <w:t xml:space="preserve">Limit to </w:t>
      </w:r>
      <w:r w:rsidR="008408A4">
        <w:rPr>
          <w:rFonts w:ascii="Calibri" w:hAnsi="Calibri" w:cs="Calibri"/>
        </w:rPr>
        <w:t>10 (5 from APLMA</w:t>
      </w:r>
      <w:r w:rsidR="000E03A9">
        <w:rPr>
          <w:rFonts w:ascii="Calibri" w:hAnsi="Calibri" w:cs="Calibri"/>
        </w:rPr>
        <w:t xml:space="preserve">; </w:t>
      </w:r>
      <w:r w:rsidR="008408A4">
        <w:rPr>
          <w:rFonts w:ascii="Calibri" w:hAnsi="Calibri" w:cs="Calibri"/>
        </w:rPr>
        <w:t>5 from LMA</w:t>
      </w:r>
      <w:r w:rsidR="000E03A9">
        <w:rPr>
          <w:rFonts w:ascii="Calibri" w:hAnsi="Calibri" w:cs="Calibri"/>
        </w:rPr>
        <w:t xml:space="preserve"> and 5 from LSTA</w:t>
      </w:r>
      <w:r w:rsidR="008408A4">
        <w:rPr>
          <w:rFonts w:ascii="Calibri" w:hAnsi="Calibri" w:cs="Calibri"/>
        </w:rPr>
        <w:t>)</w:t>
      </w:r>
    </w:p>
    <w:p w14:paraId="23A3647E" w14:textId="1209A663" w:rsidR="00CD7592" w:rsidRPr="00CD7592" w:rsidRDefault="00CD7592" w:rsidP="00CD7592">
      <w:pPr>
        <w:numPr>
          <w:ilvl w:val="1"/>
          <w:numId w:val="2"/>
        </w:numPr>
        <w:jc w:val="both"/>
        <w:rPr>
          <w:rFonts w:ascii="Calibri" w:hAnsi="Calibri" w:cs="Calibri"/>
        </w:rPr>
      </w:pPr>
      <w:r w:rsidRPr="00CD7592">
        <w:rPr>
          <w:rFonts w:ascii="Calibri" w:hAnsi="Calibri" w:cs="Calibri"/>
        </w:rPr>
        <w:t xml:space="preserve">If applying to be an </w:t>
      </w:r>
      <w:r w:rsidR="00B472DB">
        <w:rPr>
          <w:rFonts w:ascii="Calibri" w:hAnsi="Calibri" w:cs="Calibri"/>
        </w:rPr>
        <w:t>AP</w:t>
      </w:r>
      <w:r w:rsidRPr="00CD7592">
        <w:rPr>
          <w:rFonts w:ascii="Calibri" w:hAnsi="Calibri" w:cs="Calibri"/>
        </w:rPr>
        <w:t xml:space="preserve">, please ensure you have sufficient capacity to draft </w:t>
      </w:r>
      <w:r w:rsidR="00A135EA">
        <w:rPr>
          <w:rFonts w:ascii="Calibri" w:hAnsi="Calibri" w:cs="Calibri"/>
        </w:rPr>
        <w:t xml:space="preserve">guidance </w:t>
      </w:r>
      <w:r w:rsidRPr="00CD7592">
        <w:rPr>
          <w:rFonts w:ascii="Calibri" w:hAnsi="Calibri" w:cs="Calibri"/>
        </w:rPr>
        <w:t>materials</w:t>
      </w:r>
    </w:p>
    <w:p w14:paraId="4E52FD7B" w14:textId="331B94C3" w:rsidR="00CD7592" w:rsidRDefault="00CD7592" w:rsidP="00CD7592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D7592">
        <w:rPr>
          <w:rFonts w:ascii="Calibri" w:hAnsi="Calibri" w:cs="Calibri"/>
        </w:rPr>
        <w:t xml:space="preserve">Reviewers: review and meaningfully comment on drafting proposals for Principles </w:t>
      </w:r>
      <w:r w:rsidR="00F03CE9">
        <w:rPr>
          <w:rFonts w:ascii="Calibri" w:hAnsi="Calibri" w:cs="Calibri"/>
        </w:rPr>
        <w:t xml:space="preserve">/ </w:t>
      </w:r>
      <w:r w:rsidRPr="00CD7592">
        <w:rPr>
          <w:rFonts w:ascii="Calibri" w:hAnsi="Calibri" w:cs="Calibri"/>
        </w:rPr>
        <w:t>Guidance.</w:t>
      </w:r>
    </w:p>
    <w:p w14:paraId="5A1BB3F4" w14:textId="2C965341" w:rsidR="00E9279A" w:rsidRPr="009464E8" w:rsidRDefault="00E9279A" w:rsidP="00BD009B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9464E8">
        <w:rPr>
          <w:rFonts w:ascii="Calibri" w:hAnsi="Calibri" w:cs="Calibri"/>
        </w:rPr>
        <w:t xml:space="preserve">Observers: </w:t>
      </w:r>
      <w:r w:rsidR="009464E8" w:rsidRPr="009464E8">
        <w:rPr>
          <w:rFonts w:ascii="Calibri" w:hAnsi="Calibri" w:cs="Calibri"/>
        </w:rPr>
        <w:t xml:space="preserve">opportunity to comment at each stage of the process </w:t>
      </w:r>
    </w:p>
    <w:p w14:paraId="69E43A6D" w14:textId="77777777" w:rsidR="00E91DA3" w:rsidRDefault="00E91DA3" w:rsidP="00E91DA3">
      <w:pPr>
        <w:ind w:left="720"/>
        <w:jc w:val="both"/>
        <w:rPr>
          <w:rFonts w:ascii="Calibri" w:hAnsi="Calibri" w:cs="Calibri"/>
          <w:b/>
          <w:bCs/>
          <w:u w:val="single"/>
        </w:rPr>
      </w:pPr>
    </w:p>
    <w:p w14:paraId="0D3D5584" w14:textId="77777777" w:rsidR="00B2544F" w:rsidRDefault="00B2544F" w:rsidP="00E91DA3">
      <w:pPr>
        <w:ind w:left="720"/>
        <w:jc w:val="both"/>
        <w:rPr>
          <w:rFonts w:ascii="Calibri" w:hAnsi="Calibri" w:cs="Calibri"/>
          <w:b/>
          <w:bCs/>
          <w:u w:val="single"/>
        </w:rPr>
      </w:pPr>
    </w:p>
    <w:p w14:paraId="63509463" w14:textId="77777777" w:rsidR="00B2544F" w:rsidRDefault="00B2544F" w:rsidP="00E91DA3">
      <w:pPr>
        <w:ind w:left="720"/>
        <w:jc w:val="both"/>
        <w:rPr>
          <w:rFonts w:ascii="Calibri" w:hAnsi="Calibri" w:cs="Calibri"/>
          <w:b/>
          <w:bCs/>
          <w:u w:val="single"/>
        </w:rPr>
      </w:pPr>
    </w:p>
    <w:p w14:paraId="74073424" w14:textId="77777777" w:rsidR="00B2544F" w:rsidRPr="0044437A" w:rsidRDefault="00B2544F" w:rsidP="00E91DA3">
      <w:pPr>
        <w:ind w:left="720"/>
        <w:jc w:val="both"/>
        <w:rPr>
          <w:rFonts w:ascii="Calibri" w:hAnsi="Calibri" w:cs="Calibri"/>
        </w:rPr>
      </w:pPr>
    </w:p>
    <w:p w14:paraId="35B3C961" w14:textId="77777777" w:rsidR="00CC7200" w:rsidRDefault="00CC7200">
      <w:pPr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br w:type="page"/>
      </w:r>
    </w:p>
    <w:p w14:paraId="50FCF831" w14:textId="3D6DBB36" w:rsidR="00F97FDA" w:rsidRPr="002E5D1A" w:rsidRDefault="0010266B" w:rsidP="002E5D1A">
      <w:pPr>
        <w:spacing w:after="0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lastRenderedPageBreak/>
        <w:t xml:space="preserve">Task Force </w:t>
      </w:r>
      <w:r w:rsidR="002E5D1A">
        <w:rPr>
          <w:rFonts w:ascii="Calibri" w:hAnsi="Calibri" w:cs="Calibri"/>
          <w:b/>
          <w:bCs/>
          <w:u w:val="single"/>
        </w:rPr>
        <w:t>M</w:t>
      </w:r>
      <w:r w:rsidR="00F97FDA" w:rsidRPr="002E5D1A">
        <w:rPr>
          <w:rFonts w:ascii="Calibri" w:hAnsi="Calibri" w:cs="Calibri"/>
          <w:b/>
          <w:bCs/>
          <w:u w:val="single"/>
        </w:rPr>
        <w:t>embers</w:t>
      </w:r>
    </w:p>
    <w:p w14:paraId="60907CC9" w14:textId="77777777" w:rsidR="002E5D1A" w:rsidRDefault="002E5D1A" w:rsidP="002E5D1A">
      <w:pPr>
        <w:spacing w:after="0"/>
        <w:jc w:val="both"/>
        <w:rPr>
          <w:rFonts w:ascii="Calibri" w:hAnsi="Calibri" w:cs="Calibri"/>
        </w:rPr>
      </w:pPr>
    </w:p>
    <w:p w14:paraId="1F4FDAA7" w14:textId="621D9299" w:rsidR="00DA08A3" w:rsidRPr="00E32B30" w:rsidRDefault="00DA08A3" w:rsidP="002E5D1A">
      <w:pPr>
        <w:spacing w:after="0"/>
        <w:jc w:val="both"/>
        <w:rPr>
          <w:rFonts w:ascii="Calibri" w:hAnsi="Calibri" w:cs="Calibri"/>
          <w:b/>
          <w:bCs/>
        </w:rPr>
      </w:pPr>
      <w:r w:rsidRPr="00E32B30">
        <w:rPr>
          <w:rFonts w:ascii="Calibri" w:hAnsi="Calibri" w:cs="Calibri"/>
          <w:b/>
          <w:bCs/>
        </w:rPr>
        <w:t>Active Part</w:t>
      </w:r>
      <w:r w:rsidR="00FE0037" w:rsidRPr="00E32B30">
        <w:rPr>
          <w:rFonts w:ascii="Calibri" w:hAnsi="Calibri" w:cs="Calibri"/>
          <w:b/>
          <w:bCs/>
        </w:rPr>
        <w:t>icipant</w:t>
      </w:r>
      <w:r w:rsidR="00E32B30">
        <w:rPr>
          <w:rFonts w:ascii="Calibri" w:hAnsi="Calibri" w:cs="Calibri"/>
          <w:b/>
          <w:bCs/>
        </w:rPr>
        <w:t>s</w:t>
      </w:r>
    </w:p>
    <w:p w14:paraId="4A32A93A" w14:textId="77777777" w:rsidR="00F86021" w:rsidRDefault="00F86021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  <w:sectPr w:rsidR="00F8602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BBB04AB" w14:textId="77777777" w:rsidR="00E32B30" w:rsidRP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Australia and New Zealand Banking Group</w:t>
      </w:r>
    </w:p>
    <w:p w14:paraId="40AECDF7" w14:textId="77777777" w:rsid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BNP Paribas</w:t>
      </w:r>
    </w:p>
    <w:p w14:paraId="39BFCAFC" w14:textId="63493BE6" w:rsidR="00085681" w:rsidRPr="00E32B30" w:rsidRDefault="00085681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Chenavari Investment </w:t>
      </w:r>
      <w:r w:rsidR="0053194C">
        <w:rPr>
          <w:rFonts w:ascii="Calibri" w:hAnsi="Calibri" w:cs="Calibri"/>
        </w:rPr>
        <w:t xml:space="preserve">Managers </w:t>
      </w:r>
      <w:r>
        <w:rPr>
          <w:rFonts w:ascii="Calibri" w:hAnsi="Calibri" w:cs="Calibri"/>
        </w:rPr>
        <w:t xml:space="preserve"> </w:t>
      </w:r>
    </w:p>
    <w:p w14:paraId="0D205F44" w14:textId="77777777" w:rsidR="00E32B30" w:rsidRP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DnB Bank </w:t>
      </w:r>
    </w:p>
    <w:p w14:paraId="2DF361B6" w14:textId="77777777" w:rsidR="00E32B30" w:rsidRP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First Abu Dhabi Bank</w:t>
      </w:r>
    </w:p>
    <w:p w14:paraId="6CF84AD2" w14:textId="77777777" w:rsidR="00E32B30" w:rsidRP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HSBC Bank </w:t>
      </w:r>
    </w:p>
    <w:p w14:paraId="0C5B53FA" w14:textId="77777777" w:rsidR="00E32B30" w:rsidRP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Mizuho Bank </w:t>
      </w:r>
    </w:p>
    <w:p w14:paraId="26B150B3" w14:textId="77777777" w:rsidR="00E32B30" w:rsidRP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Natixis </w:t>
      </w:r>
    </w:p>
    <w:p w14:paraId="7B71A350" w14:textId="77777777" w:rsid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Rabobank </w:t>
      </w:r>
    </w:p>
    <w:p w14:paraId="78134176" w14:textId="5D88D81A" w:rsidR="00F23C14" w:rsidRPr="00E32B30" w:rsidRDefault="00F23C14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Santander</w:t>
      </w:r>
    </w:p>
    <w:p w14:paraId="51932E6B" w14:textId="77777777" w:rsid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SMBC Bank International</w:t>
      </w:r>
    </w:p>
    <w:p w14:paraId="4F5474FA" w14:textId="6700C430" w:rsidR="00F23C14" w:rsidRPr="00E32B30" w:rsidRDefault="00F23C14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Wells Fargo</w:t>
      </w:r>
    </w:p>
    <w:p w14:paraId="61DDE137" w14:textId="1668B08A" w:rsidR="00E32B30" w:rsidRPr="00E32B30" w:rsidRDefault="00E32B30" w:rsidP="00E32B30">
      <w:pPr>
        <w:pStyle w:val="ListParagraph"/>
        <w:numPr>
          <w:ilvl w:val="0"/>
          <w:numId w:val="4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Westpac</w:t>
      </w:r>
    </w:p>
    <w:p w14:paraId="1492F96E" w14:textId="77777777" w:rsidR="00F86021" w:rsidRDefault="00F86021" w:rsidP="002E5D1A">
      <w:pPr>
        <w:spacing w:after="0"/>
        <w:jc w:val="both"/>
        <w:rPr>
          <w:rFonts w:ascii="Calibri" w:hAnsi="Calibri" w:cs="Calibri"/>
        </w:rPr>
        <w:sectPr w:rsidR="00F86021" w:rsidSect="00F86021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5C04739" w14:textId="77777777" w:rsidR="00E32B30" w:rsidRDefault="00E32B30" w:rsidP="002E5D1A">
      <w:pPr>
        <w:spacing w:after="0"/>
        <w:jc w:val="both"/>
        <w:rPr>
          <w:rFonts w:ascii="Calibri" w:hAnsi="Calibri" w:cs="Calibri"/>
        </w:rPr>
      </w:pPr>
    </w:p>
    <w:p w14:paraId="27E6ADC7" w14:textId="5A87BEEE" w:rsidR="00E32B30" w:rsidRPr="00202299" w:rsidRDefault="00E32B30" w:rsidP="002E5D1A">
      <w:pPr>
        <w:spacing w:after="0"/>
        <w:jc w:val="both"/>
        <w:rPr>
          <w:rFonts w:ascii="Calibri" w:hAnsi="Calibri" w:cs="Calibri"/>
          <w:b/>
          <w:bCs/>
        </w:rPr>
      </w:pPr>
      <w:r w:rsidRPr="00202299">
        <w:rPr>
          <w:rFonts w:ascii="Calibri" w:hAnsi="Calibri" w:cs="Calibri"/>
          <w:b/>
          <w:bCs/>
        </w:rPr>
        <w:t>Reviewers</w:t>
      </w:r>
    </w:p>
    <w:p w14:paraId="65779EE4" w14:textId="77777777" w:rsidR="00F86021" w:rsidRPr="00202299" w:rsidRDefault="00F86021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  <w:b/>
          <w:bCs/>
        </w:rPr>
        <w:sectPr w:rsidR="00F86021" w:rsidRPr="00202299" w:rsidSect="00F86021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0CCBF1C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A&amp;O Shearman </w:t>
      </w:r>
    </w:p>
    <w:p w14:paraId="29CC8A5D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ABN AMRO</w:t>
      </w:r>
    </w:p>
    <w:p w14:paraId="26E4C88F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Absa Group Limited</w:t>
      </w:r>
    </w:p>
    <w:p w14:paraId="3A0A2E3C" w14:textId="77777777" w:rsidR="00A53E94" w:rsidRDefault="00A53E94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Abu Dhabi Commercial Bank</w:t>
      </w:r>
    </w:p>
    <w:p w14:paraId="31EEE753" w14:textId="3A2F0CC8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Addleshaw Goddard</w:t>
      </w:r>
    </w:p>
    <w:p w14:paraId="352D18AB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Advant Nctm</w:t>
      </w:r>
    </w:p>
    <w:p w14:paraId="1E1836D5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Allied Irish Bank </w:t>
      </w:r>
    </w:p>
    <w:p w14:paraId="2E8BD2E6" w14:textId="77777777" w:rsidR="00C1223F" w:rsidRPr="00F6312F" w:rsidRDefault="00C1223F" w:rsidP="00C1223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F6312F">
        <w:rPr>
          <w:rFonts w:ascii="Calibri" w:hAnsi="Calibri" w:cs="Calibri"/>
        </w:rPr>
        <w:t xml:space="preserve">Bank of America </w:t>
      </w:r>
    </w:p>
    <w:p w14:paraId="21FC53A3" w14:textId="77777777" w:rsid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Barclays Bank</w:t>
      </w:r>
    </w:p>
    <w:p w14:paraId="3B7E3C54" w14:textId="77777777" w:rsidR="00C1223F" w:rsidRDefault="00512646" w:rsidP="00C1223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BBVA</w:t>
      </w:r>
    </w:p>
    <w:p w14:paraId="237F8550" w14:textId="77777777" w:rsidR="00C1223F" w:rsidRDefault="00C1223F" w:rsidP="00C1223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Commercial Bank of Dubai </w:t>
      </w:r>
    </w:p>
    <w:p w14:paraId="6E2A073B" w14:textId="77777777" w:rsidR="00C1223F" w:rsidRPr="00F6312F" w:rsidRDefault="00C1223F" w:rsidP="00C1223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F6312F">
        <w:rPr>
          <w:rFonts w:ascii="Calibri" w:hAnsi="Calibri" w:cs="Calibri"/>
        </w:rPr>
        <w:t>CMS Cameron McKenna Nabarro Olswang</w:t>
      </w:r>
    </w:p>
    <w:p w14:paraId="5FD0C295" w14:textId="4DF14203" w:rsidR="00E32B30" w:rsidRPr="00C1223F" w:rsidRDefault="00E32B30" w:rsidP="00C1223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C1223F">
        <w:rPr>
          <w:rFonts w:ascii="Calibri" w:hAnsi="Calibri" w:cs="Calibri"/>
        </w:rPr>
        <w:t xml:space="preserve">Crédit Agricole Corporate &amp; Investment Bank </w:t>
      </w:r>
    </w:p>
    <w:p w14:paraId="3E756B46" w14:textId="77777777" w:rsidR="00C1223F" w:rsidRPr="00F6312F" w:rsidRDefault="00C1223F" w:rsidP="00C1223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F6312F">
        <w:rPr>
          <w:rFonts w:ascii="Calibri" w:hAnsi="Calibri" w:cs="Calibri"/>
        </w:rPr>
        <w:t>DBS Bank</w:t>
      </w:r>
    </w:p>
    <w:p w14:paraId="66C5C184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Dentons </w:t>
      </w:r>
    </w:p>
    <w:p w14:paraId="4B9DDAAA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Deutsche Bank </w:t>
      </w:r>
    </w:p>
    <w:p w14:paraId="01DA9350" w14:textId="77777777" w:rsid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DLA Piper UK</w:t>
      </w:r>
    </w:p>
    <w:p w14:paraId="7BB8E031" w14:textId="77777777" w:rsidR="00FB4A19" w:rsidRDefault="00FB4A19" w:rsidP="00C1223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Emirates NDB </w:t>
      </w:r>
    </w:p>
    <w:p w14:paraId="6247C9C7" w14:textId="0C49867B" w:rsidR="00C1223F" w:rsidRPr="00F6312F" w:rsidRDefault="00C1223F" w:rsidP="00C1223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F6312F">
        <w:rPr>
          <w:rFonts w:ascii="Calibri" w:hAnsi="Calibri" w:cs="Calibri"/>
        </w:rPr>
        <w:t>Export Development Canada</w:t>
      </w:r>
    </w:p>
    <w:p w14:paraId="39521897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Handelsbanken</w:t>
      </w:r>
    </w:p>
    <w:p w14:paraId="1D861900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Hogan Lovells International</w:t>
      </w:r>
    </w:p>
    <w:p w14:paraId="3C79CBB3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ING</w:t>
      </w:r>
    </w:p>
    <w:p w14:paraId="27885C6F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K&amp;L Gates </w:t>
      </w:r>
    </w:p>
    <w:p w14:paraId="354ECFF6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Linklaters </w:t>
      </w:r>
    </w:p>
    <w:p w14:paraId="2B8CEEB4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Lloyds Banking Group</w:t>
      </w:r>
    </w:p>
    <w:p w14:paraId="61959B0D" w14:textId="77777777" w:rsidR="002779DF" w:rsidRPr="00F6312F" w:rsidRDefault="002779DF" w:rsidP="002779D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F6312F">
        <w:rPr>
          <w:rFonts w:ascii="Calibri" w:hAnsi="Calibri" w:cs="Calibri"/>
        </w:rPr>
        <w:t>Moody’s Investors Services</w:t>
      </w:r>
    </w:p>
    <w:p w14:paraId="58AE3D2A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MUFG Securities</w:t>
      </w:r>
    </w:p>
    <w:p w14:paraId="2F6D62EE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National Australia Bank </w:t>
      </w:r>
    </w:p>
    <w:p w14:paraId="127902CE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NatWest Group</w:t>
      </w:r>
    </w:p>
    <w:p w14:paraId="7857F9B8" w14:textId="77777777" w:rsidR="002779DF" w:rsidRPr="00F6312F" w:rsidRDefault="002779DF" w:rsidP="002779D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F6312F">
        <w:rPr>
          <w:rFonts w:ascii="Calibri" w:hAnsi="Calibri" w:cs="Calibri"/>
        </w:rPr>
        <w:t>Nordea Bank</w:t>
      </w:r>
    </w:p>
    <w:p w14:paraId="476D511B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Oversea-Chinese Banking Corporation </w:t>
      </w:r>
    </w:p>
    <w:p w14:paraId="47CD6275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Pinsent Masons MPillay</w:t>
      </w:r>
    </w:p>
    <w:p w14:paraId="17F24624" w14:textId="3F2CE13D" w:rsidR="00E32B30" w:rsidRPr="00F23C14" w:rsidRDefault="00E32B30" w:rsidP="00F23C14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Rand Merchant Bank</w:t>
      </w:r>
      <w:r w:rsidRPr="00F23C14">
        <w:rPr>
          <w:rFonts w:ascii="Calibri" w:hAnsi="Calibri" w:cs="Calibri"/>
        </w:rPr>
        <w:t xml:space="preserve"> </w:t>
      </w:r>
    </w:p>
    <w:p w14:paraId="3DB28DDE" w14:textId="77777777" w:rsidR="00A46C01" w:rsidRDefault="00A46C01" w:rsidP="002779D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RoI Japan</w:t>
      </w:r>
    </w:p>
    <w:p w14:paraId="5A6B41B8" w14:textId="58AB463E" w:rsidR="002779DF" w:rsidRPr="00F6312F" w:rsidRDefault="002779DF" w:rsidP="002779DF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F6312F">
        <w:rPr>
          <w:rFonts w:ascii="Calibri" w:hAnsi="Calibri" w:cs="Calibri"/>
        </w:rPr>
        <w:t xml:space="preserve">Siemens Bank </w:t>
      </w:r>
    </w:p>
    <w:p w14:paraId="4479A3A0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Slaughter and May</w:t>
      </w:r>
    </w:p>
    <w:p w14:paraId="09871515" w14:textId="77777777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Société Générale</w:t>
      </w:r>
    </w:p>
    <w:p w14:paraId="7F381E99" w14:textId="77777777" w:rsidR="00B824F3" w:rsidRDefault="00B824F3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Standard Bank </w:t>
      </w:r>
    </w:p>
    <w:p w14:paraId="1E4085F2" w14:textId="56651735" w:rsidR="00E32B30" w:rsidRP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 xml:space="preserve">Standard Chartered Bank </w:t>
      </w:r>
    </w:p>
    <w:p w14:paraId="4FE36FD7" w14:textId="2C5F5B0C" w:rsidR="00E32B30" w:rsidRDefault="00E32B30" w:rsidP="00E32B30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E32B30">
        <w:rPr>
          <w:rFonts w:ascii="Calibri" w:hAnsi="Calibri" w:cs="Calibri"/>
        </w:rPr>
        <w:t>Sumitomo Mitsui Banking Corporation</w:t>
      </w:r>
    </w:p>
    <w:p w14:paraId="2681E834" w14:textId="113BA444" w:rsidR="00F6312F" w:rsidRPr="00F6312F" w:rsidRDefault="00F6312F" w:rsidP="00F6312F">
      <w:pPr>
        <w:pStyle w:val="ListParagraph"/>
        <w:numPr>
          <w:ilvl w:val="0"/>
          <w:numId w:val="6"/>
        </w:numPr>
        <w:spacing w:after="0"/>
        <w:jc w:val="both"/>
        <w:rPr>
          <w:rFonts w:ascii="Calibri" w:hAnsi="Calibri" w:cs="Calibri"/>
        </w:rPr>
      </w:pPr>
      <w:r w:rsidRPr="00F6312F">
        <w:rPr>
          <w:rFonts w:ascii="Calibri" w:hAnsi="Calibri" w:cs="Calibri"/>
        </w:rPr>
        <w:t>Swedbank</w:t>
      </w:r>
    </w:p>
    <w:p w14:paraId="19CB1EB1" w14:textId="77777777" w:rsidR="00F6312F" w:rsidRDefault="00F6312F" w:rsidP="002E5D1A">
      <w:pPr>
        <w:spacing w:after="0"/>
        <w:jc w:val="both"/>
        <w:rPr>
          <w:rFonts w:ascii="Calibri" w:hAnsi="Calibri" w:cs="Calibri"/>
        </w:rPr>
        <w:sectPr w:rsidR="00F6312F" w:rsidSect="00F6312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EEDC957" w14:textId="77777777" w:rsidR="00E32B30" w:rsidRPr="002E5D1A" w:rsidRDefault="00E32B30" w:rsidP="002E5D1A">
      <w:pPr>
        <w:spacing w:after="0"/>
        <w:jc w:val="both"/>
        <w:rPr>
          <w:rFonts w:ascii="Calibri" w:hAnsi="Calibri" w:cs="Calibri"/>
        </w:rPr>
      </w:pPr>
    </w:p>
    <w:p w14:paraId="3ECD16D2" w14:textId="77777777" w:rsidR="00C82541" w:rsidRPr="00202299" w:rsidRDefault="00C82541" w:rsidP="00C82541">
      <w:pPr>
        <w:spacing w:after="0"/>
        <w:jc w:val="both"/>
        <w:rPr>
          <w:rFonts w:ascii="Calibri" w:hAnsi="Calibri" w:cs="Calibri"/>
          <w:b/>
          <w:bCs/>
        </w:rPr>
      </w:pPr>
      <w:r w:rsidRPr="00202299">
        <w:rPr>
          <w:rFonts w:ascii="Calibri" w:hAnsi="Calibri" w:cs="Calibri"/>
          <w:b/>
          <w:bCs/>
        </w:rPr>
        <w:t>Reviewers</w:t>
      </w:r>
    </w:p>
    <w:p w14:paraId="5CF13D9F" w14:textId="77777777" w:rsidR="00C82541" w:rsidRPr="00202299" w:rsidRDefault="00C82541" w:rsidP="00C82541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  <w:b/>
          <w:bCs/>
        </w:rPr>
        <w:sectPr w:rsidR="00C82541" w:rsidRPr="00202299" w:rsidSect="00C82541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87F009C" w14:textId="77777777" w:rsidR="00C82541" w:rsidRPr="00C82541" w:rsidRDefault="00C82541" w:rsidP="00C82541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C82541">
        <w:rPr>
          <w:rFonts w:ascii="Calibri" w:hAnsi="Calibri" w:cs="Calibri"/>
        </w:rPr>
        <w:t>Climate Bonds Initiative</w:t>
      </w:r>
    </w:p>
    <w:p w14:paraId="309E2A64" w14:textId="10D4A307" w:rsidR="00C82541" w:rsidRPr="00C82541" w:rsidRDefault="00C82541" w:rsidP="00C82541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C82541">
        <w:rPr>
          <w:rFonts w:ascii="Calibri" w:hAnsi="Calibri" w:cs="Calibri"/>
        </w:rPr>
        <w:t>ELFA</w:t>
      </w:r>
    </w:p>
    <w:p w14:paraId="3D35049B" w14:textId="38A89C7E" w:rsidR="00C82541" w:rsidRDefault="00C82541" w:rsidP="00C82541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C82541">
        <w:rPr>
          <w:rFonts w:ascii="Calibri" w:hAnsi="Calibri" w:cs="Calibri"/>
        </w:rPr>
        <w:t>ICMA</w:t>
      </w:r>
    </w:p>
    <w:p w14:paraId="7AEBFB98" w14:textId="77777777" w:rsidR="00C82541" w:rsidRDefault="00C82541" w:rsidP="00C82541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F6312F">
        <w:rPr>
          <w:rFonts w:ascii="Calibri" w:hAnsi="Calibri" w:cs="Calibri"/>
        </w:rPr>
        <w:t>Japanese Bankers Association</w:t>
      </w:r>
    </w:p>
    <w:p w14:paraId="3BB49B56" w14:textId="42F8BC22" w:rsidR="00E177D2" w:rsidRPr="00F6312F" w:rsidRDefault="00E177D2" w:rsidP="00C82541">
      <w:pPr>
        <w:pStyle w:val="ListParagraph"/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Luxembourg Stock Exchange</w:t>
      </w:r>
    </w:p>
    <w:p w14:paraId="19B2C994" w14:textId="77777777" w:rsidR="00C82541" w:rsidRDefault="00C82541" w:rsidP="00F97FDA">
      <w:pPr>
        <w:jc w:val="both"/>
      </w:pPr>
    </w:p>
    <w:sectPr w:rsidR="00C82541" w:rsidSect="00F86021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D6FC0"/>
    <w:multiLevelType w:val="hybridMultilevel"/>
    <w:tmpl w:val="AFAA9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20A30"/>
    <w:multiLevelType w:val="hybridMultilevel"/>
    <w:tmpl w:val="0AE407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EB03E5"/>
    <w:multiLevelType w:val="hybridMultilevel"/>
    <w:tmpl w:val="3412F738"/>
    <w:lvl w:ilvl="0" w:tplc="E3280B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0EA5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28C2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A85A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7627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3A47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D246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2EC8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0094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F7E67"/>
    <w:multiLevelType w:val="hybridMultilevel"/>
    <w:tmpl w:val="0E682A56"/>
    <w:lvl w:ilvl="0" w:tplc="9B8A96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68D8A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289E7A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4EB8E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5CDC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66B7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ED0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442E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F4932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5E5DB2"/>
    <w:multiLevelType w:val="hybridMultilevel"/>
    <w:tmpl w:val="9AA89A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1432EE"/>
    <w:multiLevelType w:val="hybridMultilevel"/>
    <w:tmpl w:val="0BAE73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9767927">
    <w:abstractNumId w:val="0"/>
  </w:num>
  <w:num w:numId="2" w16cid:durableId="1434935259">
    <w:abstractNumId w:val="3"/>
  </w:num>
  <w:num w:numId="3" w16cid:durableId="1113863959">
    <w:abstractNumId w:val="2"/>
  </w:num>
  <w:num w:numId="4" w16cid:durableId="343166624">
    <w:abstractNumId w:val="1"/>
  </w:num>
  <w:num w:numId="5" w16cid:durableId="966200836">
    <w:abstractNumId w:val="5"/>
  </w:num>
  <w:num w:numId="6" w16cid:durableId="298803048">
    <w:abstractNumId w:val="4"/>
  </w:num>
  <w:num w:numId="7" w16cid:durableId="107356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3AC"/>
    <w:rsid w:val="00085681"/>
    <w:rsid w:val="000E03A9"/>
    <w:rsid w:val="000E5252"/>
    <w:rsid w:val="0010266B"/>
    <w:rsid w:val="001040E6"/>
    <w:rsid w:val="00164699"/>
    <w:rsid w:val="001A4F2A"/>
    <w:rsid w:val="001B5EAE"/>
    <w:rsid w:val="001C776E"/>
    <w:rsid w:val="00202299"/>
    <w:rsid w:val="00202594"/>
    <w:rsid w:val="002201BB"/>
    <w:rsid w:val="00243BDE"/>
    <w:rsid w:val="00245F34"/>
    <w:rsid w:val="002779DF"/>
    <w:rsid w:val="002D548E"/>
    <w:rsid w:val="002D5E6B"/>
    <w:rsid w:val="002E54B1"/>
    <w:rsid w:val="002E5D1A"/>
    <w:rsid w:val="00305602"/>
    <w:rsid w:val="003151C9"/>
    <w:rsid w:val="003372ED"/>
    <w:rsid w:val="00361B4C"/>
    <w:rsid w:val="00383E01"/>
    <w:rsid w:val="00386346"/>
    <w:rsid w:val="00433B8D"/>
    <w:rsid w:val="0044437A"/>
    <w:rsid w:val="00472BF4"/>
    <w:rsid w:val="0048167D"/>
    <w:rsid w:val="004A3D92"/>
    <w:rsid w:val="004A4162"/>
    <w:rsid w:val="004A4378"/>
    <w:rsid w:val="00512646"/>
    <w:rsid w:val="0053194C"/>
    <w:rsid w:val="00545F49"/>
    <w:rsid w:val="00554430"/>
    <w:rsid w:val="00554C0B"/>
    <w:rsid w:val="005715B9"/>
    <w:rsid w:val="005851CC"/>
    <w:rsid w:val="005929A6"/>
    <w:rsid w:val="005C4EE9"/>
    <w:rsid w:val="00603997"/>
    <w:rsid w:val="00606655"/>
    <w:rsid w:val="00640473"/>
    <w:rsid w:val="006411C6"/>
    <w:rsid w:val="0064714A"/>
    <w:rsid w:val="00650B60"/>
    <w:rsid w:val="00684928"/>
    <w:rsid w:val="006A679D"/>
    <w:rsid w:val="006B0EE5"/>
    <w:rsid w:val="006F3B6A"/>
    <w:rsid w:val="0070145C"/>
    <w:rsid w:val="0070211E"/>
    <w:rsid w:val="007363AE"/>
    <w:rsid w:val="00771BC0"/>
    <w:rsid w:val="007A6BB5"/>
    <w:rsid w:val="007D3A05"/>
    <w:rsid w:val="007F0FF4"/>
    <w:rsid w:val="007F6213"/>
    <w:rsid w:val="0082710A"/>
    <w:rsid w:val="008408A4"/>
    <w:rsid w:val="00847B47"/>
    <w:rsid w:val="00881DF2"/>
    <w:rsid w:val="008E7184"/>
    <w:rsid w:val="0094413D"/>
    <w:rsid w:val="0094445F"/>
    <w:rsid w:val="009464E8"/>
    <w:rsid w:val="00967E83"/>
    <w:rsid w:val="009910A2"/>
    <w:rsid w:val="009A6FEF"/>
    <w:rsid w:val="009C7993"/>
    <w:rsid w:val="009D1638"/>
    <w:rsid w:val="00A135EA"/>
    <w:rsid w:val="00A27217"/>
    <w:rsid w:val="00A37CAD"/>
    <w:rsid w:val="00A46C01"/>
    <w:rsid w:val="00A53E94"/>
    <w:rsid w:val="00AB2320"/>
    <w:rsid w:val="00AC2AD6"/>
    <w:rsid w:val="00B011D7"/>
    <w:rsid w:val="00B06868"/>
    <w:rsid w:val="00B1468A"/>
    <w:rsid w:val="00B2544F"/>
    <w:rsid w:val="00B25C94"/>
    <w:rsid w:val="00B36312"/>
    <w:rsid w:val="00B472DB"/>
    <w:rsid w:val="00B73A08"/>
    <w:rsid w:val="00B824F3"/>
    <w:rsid w:val="00B8291C"/>
    <w:rsid w:val="00BA05B5"/>
    <w:rsid w:val="00BB3668"/>
    <w:rsid w:val="00C06A74"/>
    <w:rsid w:val="00C1223F"/>
    <w:rsid w:val="00C451E1"/>
    <w:rsid w:val="00C574B4"/>
    <w:rsid w:val="00C80BFB"/>
    <w:rsid w:val="00C82541"/>
    <w:rsid w:val="00C834BF"/>
    <w:rsid w:val="00C93687"/>
    <w:rsid w:val="00CA0848"/>
    <w:rsid w:val="00CB0ECA"/>
    <w:rsid w:val="00CC7200"/>
    <w:rsid w:val="00CD7592"/>
    <w:rsid w:val="00CE2A3E"/>
    <w:rsid w:val="00DA08A3"/>
    <w:rsid w:val="00DA2403"/>
    <w:rsid w:val="00DB3B14"/>
    <w:rsid w:val="00DC3472"/>
    <w:rsid w:val="00DD1BCB"/>
    <w:rsid w:val="00E177D2"/>
    <w:rsid w:val="00E32B30"/>
    <w:rsid w:val="00E91DA3"/>
    <w:rsid w:val="00E9279A"/>
    <w:rsid w:val="00E97181"/>
    <w:rsid w:val="00EA794E"/>
    <w:rsid w:val="00EF41CD"/>
    <w:rsid w:val="00EF53AC"/>
    <w:rsid w:val="00F03CE9"/>
    <w:rsid w:val="00F176BB"/>
    <w:rsid w:val="00F23C14"/>
    <w:rsid w:val="00F3691A"/>
    <w:rsid w:val="00F40969"/>
    <w:rsid w:val="00F6050B"/>
    <w:rsid w:val="00F6312F"/>
    <w:rsid w:val="00F86021"/>
    <w:rsid w:val="00F97FDA"/>
    <w:rsid w:val="00FB4A19"/>
    <w:rsid w:val="00FC0C83"/>
    <w:rsid w:val="00FE0037"/>
    <w:rsid w:val="00FE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72F3BD"/>
  <w15:chartTrackingRefBased/>
  <w15:docId w15:val="{81400690-6F00-4D81-8274-5B65F5F34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541"/>
  </w:style>
  <w:style w:type="paragraph" w:styleId="Heading1">
    <w:name w:val="heading 1"/>
    <w:basedOn w:val="Normal"/>
    <w:next w:val="Normal"/>
    <w:link w:val="Heading1Char"/>
    <w:uiPriority w:val="9"/>
    <w:qFormat/>
    <w:rsid w:val="00EF53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53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53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53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53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53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53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53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53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53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53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53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53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53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53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53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53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53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53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53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53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53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53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53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53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53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53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53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53A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40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8259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04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06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639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536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9550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6805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127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503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682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901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61649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860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3942">
          <w:marLeft w:val="188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708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291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872">
          <w:marLeft w:val="188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gacyDocumentID xmlns="c5328c40-880a-4585-bbf1-a57e1cb97092" xsi:nil="true"/>
    <WorkType xmlns="c5328c40-880a-4585-bbf1-a57e1cb97092" xsi:nil="true"/>
    <ClientNumber xmlns="c5328c40-880a-4585-bbf1-a57e1cb97092" xsi:nil="true"/>
    <DocumentOwner xmlns="c5328c40-880a-4585-bbf1-a57e1cb97092">
      <UserInfo>
        <DisplayName/>
        <AccountId xsi:nil="true"/>
        <AccountType/>
      </UserInfo>
    </DocumentOwner>
    <ClientName xmlns="c5328c40-880a-4585-bbf1-a57e1cb97092" xsi:nil="true"/>
    <ClientReference xmlns="c5328c40-880a-4585-bbf1-a57e1cb97092" xsi:nil="true"/>
    <CCOffice xmlns="c5328c40-880a-4585-bbf1-a57e1cb97092">UK</CCOffice>
    <LegacyInformation xmlns="c5328c40-880a-4585-bbf1-a57e1cb97092" xsi:nil="true"/>
    <MatterStatus xmlns="c5328c40-880a-4585-bbf1-a57e1cb97092">Current</MatterStatus>
    <LegalTopicTaxHTField0 xmlns="c5328c40-880a-4585-bbf1-a57e1cb97092" xsi:nil="true"/>
    <MatterNumber xmlns="c5328c40-880a-4585-bbf1-a57e1cb97092">UK-3999-LMA</MatterNumber>
    <PracticeGroup xmlns="c5328c40-880a-4585-bbf1-a57e1cb97092">B&amp;F Central Support</PracticeGroup>
    <LegalDocumentTypeTaxHTField0 xmlns="c5328c40-880a-4585-bbf1-a57e1cb97092" xsi:nil="true"/>
    <MatterName xmlns="c5328c40-880a-4585-bbf1-a57e1cb97092">UK-3999-LMA</MatterName>
    <TaxCatchAll xmlns="c5328c40-880a-4585-bbf1-a57e1cb97092" xsi:nil="true"/>
    <JurisdictionTaxHTField0 xmlns="c5328c40-880a-4585-bbf1-a57e1cb97092" xsi:nil="true"/>
    <KeyDocument xmlns="c5328c40-880a-4585-bbf1-a57e1cb97092">false</KeyDocument>
    <PracticeArea xmlns="c5328c40-880a-4585-bbf1-a57e1cb97092">Capital Markets</PracticeArea>
    <ConfigListSynch xmlns="c5328c40-880a-4585-bbf1-a57e1cb97092" xsi:nil="true"/>
    <SectorTaxHTField0 xmlns="c5328c40-880a-4585-bbf1-a57e1cb9709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egal Document" ma:contentTypeID="0x01010082D0B51EEABE574695EDDA2BB52A09600100FC37C1A2FAEFC04E96274E12E86F3DC7" ma:contentTypeVersion="45" ma:contentTypeDescription="Stores client and matter information common to all Legal Documents" ma:contentTypeScope="" ma:versionID="7d20f44b9745f688470c52326f7f3d83">
  <xsd:schema xmlns:xsd="http://www.w3.org/2001/XMLSchema" xmlns:xs="http://www.w3.org/2001/XMLSchema" xmlns:p="http://schemas.microsoft.com/office/2006/metadata/properties" xmlns:ns2="c5328c40-880a-4585-bbf1-a57e1cb97092" xmlns:ns3="b4cc91d8-8109-41b2-8baa-2405b18da33c" targetNamespace="http://schemas.microsoft.com/office/2006/metadata/properties" ma:root="true" ma:fieldsID="d1ccc41c43aeebd3ba905a2f0e39e4a6" ns2:_="" ns3:_="">
    <xsd:import namespace="c5328c40-880a-4585-bbf1-a57e1cb97092"/>
    <xsd:import namespace="b4cc91d8-8109-41b2-8baa-2405b18da33c"/>
    <xsd:element name="properties">
      <xsd:complexType>
        <xsd:sequence>
          <xsd:element name="documentManagement">
            <xsd:complexType>
              <xsd:all>
                <xsd:element ref="ns2:DocumentOwner" minOccurs="0"/>
                <xsd:element ref="ns2:LegacyDocumentID" minOccurs="0"/>
                <xsd:element ref="ns2:LegacyInformation" minOccurs="0"/>
                <xsd:element ref="ns2:KeyDocument" minOccurs="0"/>
                <xsd:element ref="ns2:MatterNumber" minOccurs="0"/>
                <xsd:element ref="ns2:MatterName" minOccurs="0"/>
                <xsd:element ref="ns2:MatterStatus" minOccurs="0"/>
                <xsd:element ref="ns2:ClientNumber" minOccurs="0"/>
                <xsd:element ref="ns2:ClientName" minOccurs="0"/>
                <xsd:element ref="ns2:ClientReference" minOccurs="0"/>
                <xsd:element ref="ns2:CCOffice" minOccurs="0"/>
                <xsd:element ref="ns2:PracticeArea" minOccurs="0"/>
                <xsd:element ref="ns2:PracticeGroup" minOccurs="0"/>
                <xsd:element ref="ns2:DocumentIcons" minOccurs="0"/>
                <xsd:element ref="ns2:WorkType" minOccurs="0"/>
                <xsd:element ref="ns2:ConfigListSynch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TaxCatchAllLabel" minOccurs="0"/>
                <xsd:element ref="ns2:SectorTaxHTField0" minOccurs="0"/>
                <xsd:element ref="ns2:LegalDocumentTypeTaxHTField0" minOccurs="0"/>
                <xsd:element ref="ns2:LegalTopicTaxHTField0" minOccurs="0"/>
                <xsd:element ref="ns2:JurisdictionTaxHTField0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28c40-880a-4585-bbf1-a57e1cb97092" elementFormDefault="qualified">
    <xsd:import namespace="http://schemas.microsoft.com/office/2006/documentManagement/types"/>
    <xsd:import namespace="http://schemas.microsoft.com/office/infopath/2007/PartnerControls"/>
    <xsd:element name="DocumentOwner" ma:index="4" nillable="true" ma:displayName="Document Owner" ma:indexed="true" ma:list="UserInfo" ma:SearchPeopleOnly="false" ma:SharePointGroup="0" ma:internalName="Document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egacyDocumentID" ma:index="5" nillable="true" ma:displayName="Legacy Document ID" ma:internalName="LegacyDocumentID" ma:readOnly="false">
      <xsd:simpleType>
        <xsd:restriction base="dms:Text">
          <xsd:maxLength value="255"/>
        </xsd:restriction>
      </xsd:simpleType>
    </xsd:element>
    <xsd:element name="LegacyInformation" ma:index="6" nillable="true" ma:displayName="Legacy Information" ma:internalName="LegacyInformation" ma:readOnly="false">
      <xsd:simpleType>
        <xsd:restriction base="dms:Note"/>
      </xsd:simpleType>
    </xsd:element>
    <xsd:element name="KeyDocument" ma:index="7" nillable="true" ma:displayName="Key Document" ma:default="0" ma:indexed="true" ma:internalName="KeyDocument" ma:readOnly="false">
      <xsd:simpleType>
        <xsd:restriction base="dms:Boolean"/>
      </xsd:simpleType>
    </xsd:element>
    <xsd:element name="MatterNumber" ma:index="8" nillable="true" ma:displayName="Matter Number" ma:default="UK-3999-LMA" ma:internalName="MatterNumber" ma:readOnly="false">
      <xsd:simpleType>
        <xsd:restriction base="dms:Text">
          <xsd:maxLength value="15"/>
        </xsd:restriction>
      </xsd:simpleType>
    </xsd:element>
    <xsd:element name="MatterName" ma:index="9" nillable="true" ma:displayName="Matter Name" ma:default="UK-3999-LMA" ma:internalName="MatterName" ma:readOnly="false">
      <xsd:simpleType>
        <xsd:restriction base="dms:Text">
          <xsd:maxLength value="255"/>
        </xsd:restriction>
      </xsd:simpleType>
    </xsd:element>
    <xsd:element name="MatterStatus" ma:index="10" nillable="true" ma:displayName="Matter Status" ma:default="Current" ma:format="Dropdown" ma:internalName="MatterStatus" ma:readOnly="false">
      <xsd:simpleType>
        <xsd:restriction base="dms:Choice">
          <xsd:enumeration value="Current"/>
          <xsd:enumeration value="Dormant"/>
        </xsd:restriction>
      </xsd:simpleType>
    </xsd:element>
    <xsd:element name="ClientNumber" ma:index="11" nillable="true" ma:displayName="Client Number" ma:internalName="ClientNumber" ma:readOnly="false">
      <xsd:simpleType>
        <xsd:restriction base="dms:Text">
          <xsd:maxLength value="50"/>
        </xsd:restriction>
      </xsd:simpleType>
    </xsd:element>
    <xsd:element name="ClientName" ma:index="12" nillable="true" ma:displayName="Client Name" ma:internalName="ClientName" ma:readOnly="false">
      <xsd:simpleType>
        <xsd:restriction base="dms:Text">
          <xsd:maxLength value="255"/>
        </xsd:restriction>
      </xsd:simpleType>
    </xsd:element>
    <xsd:element name="ClientReference" ma:index="13" nillable="true" ma:displayName="Client Reference" ma:internalName="ClientReference" ma:readOnly="false">
      <xsd:simpleType>
        <xsd:restriction base="dms:Text">
          <xsd:maxLength value="255"/>
        </xsd:restriction>
      </xsd:simpleType>
    </xsd:element>
    <xsd:element name="CCOffice" ma:index="14" nillable="true" ma:displayName="CC Office" ma:default="UK" ma:internalName="CCOffice" ma:readOnly="false">
      <xsd:simpleType>
        <xsd:restriction base="dms:Text">
          <xsd:maxLength value="255"/>
        </xsd:restriction>
      </xsd:simpleType>
    </xsd:element>
    <xsd:element name="PracticeArea" ma:index="15" nillable="true" ma:displayName="Practice Area" ma:default="Capital Markets" ma:internalName="PracticeArea" ma:readOnly="false">
      <xsd:simpleType>
        <xsd:restriction base="dms:Text">
          <xsd:maxLength value="255"/>
        </xsd:restriction>
      </xsd:simpleType>
    </xsd:element>
    <xsd:element name="PracticeGroup" ma:index="16" nillable="true" ma:displayName="Practice Group" ma:default="B&amp;F Central Support" ma:internalName="PracticeGroup" ma:readOnly="false">
      <xsd:simpleType>
        <xsd:restriction base="dms:Text">
          <xsd:maxLength value="255"/>
        </xsd:restriction>
      </xsd:simpleType>
    </xsd:element>
    <xsd:element name="DocumentIcons" ma:index="17" nillable="true" ma:displayName="Relationship Icons" ma:internalName="DocumentIcons" ma:readOnly="true">
      <xsd:simpleType>
        <xsd:restriction base="dms:Note"/>
      </xsd:simpleType>
    </xsd:element>
    <xsd:element name="WorkType" ma:index="18" nillable="true" ma:displayName="Work Type" ma:internalName="WorkType" ma:readOnly="false">
      <xsd:simpleType>
        <xsd:restriction base="dms:Text">
          <xsd:maxLength value="255"/>
        </xsd:restriction>
      </xsd:simpleType>
    </xsd:element>
    <xsd:element name="ConfigListSynch" ma:index="21" nillable="true" ma:displayName="Config List Synch" ma:format="DateTime" ma:hidden="true" ma:internalName="ConfigListSynch" ma:readOnly="false">
      <xsd:simpleType>
        <xsd:restriction base="dms:DateTime"/>
      </xsd:simpleType>
    </xsd:element>
    <xsd:element name="TaxCatchAll" ma:index="24" nillable="true" ma:displayName="Taxonomy Catch All Column" ma:hidden="true" ma:list="{8df1a563-0ce5-47a8-8451-311dde5dd33e}" ma:internalName="TaxCatchAll" ma:readOnly="false" ma:showField="CatchAllData" ma:web="c5328c40-880a-4585-bbf1-a57e1cb970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Label" ma:index="33" nillable="true" ma:displayName="Taxonomy Catch All Column1" ma:hidden="true" ma:list="{8df1a563-0ce5-47a8-8451-311dde5dd33e}" ma:internalName="TaxCatchAllLabel" ma:readOnly="true" ma:showField="CatchAllDataLabel" ma:web="c5328c40-880a-4585-bbf1-a57e1cb970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ectorTaxHTField0" ma:index="34" nillable="true" ma:displayName="Sector_0" ma:hidden="true" ma:internalName="SectorTaxHTField0" ma:readOnly="false">
      <xsd:simpleType>
        <xsd:restriction base="dms:Note"/>
      </xsd:simpleType>
    </xsd:element>
    <xsd:element name="LegalDocumentTypeTaxHTField0" ma:index="35" nillable="true" ma:displayName="LegalDocumentType_0" ma:hidden="true" ma:internalName="LegalDocumentTypeTaxHTField0" ma:readOnly="false">
      <xsd:simpleType>
        <xsd:restriction base="dms:Note"/>
      </xsd:simpleType>
    </xsd:element>
    <xsd:element name="LegalTopicTaxHTField0" ma:index="36" nillable="true" ma:displayName="LegalTopic_0" ma:hidden="true" ma:internalName="LegalTopicTaxHTField0" ma:readOnly="false">
      <xsd:simpleType>
        <xsd:restriction base="dms:Note"/>
      </xsd:simpleType>
    </xsd:element>
    <xsd:element name="JurisdictionTaxHTField0" ma:index="37" nillable="true" ma:displayName="Jurisdiction_0" ma:hidden="true" ma:internalName="JurisdictionTaxHTField0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cc91d8-8109-41b2-8baa-2405b18da3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8" nillable="true" ma:displayName="MediaServiceObjectDetectorVersions" ma:description="" ma:hidden="true" ma:internalName="MediaServiceObjectDetectorVersions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E30B08-58E6-4C18-9000-B194869AF6F4}">
  <ds:schemaRefs>
    <ds:schemaRef ds:uri="http://schemas.microsoft.com/office/2006/metadata/properties"/>
    <ds:schemaRef ds:uri="http://schemas.microsoft.com/office/infopath/2007/PartnerControls"/>
    <ds:schemaRef ds:uri="c5328c40-880a-4585-bbf1-a57e1cb97092"/>
  </ds:schemaRefs>
</ds:datastoreItem>
</file>

<file path=customXml/itemProps2.xml><?xml version="1.0" encoding="utf-8"?>
<ds:datastoreItem xmlns:ds="http://schemas.openxmlformats.org/officeDocument/2006/customXml" ds:itemID="{7BF2A19E-05C7-4695-B1D7-E7B1DC03C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2BF497-943E-4C32-8102-346B70B3C5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28c40-880a-4585-bbf1-a57e1cb97092"/>
    <ds:schemaRef ds:uri="b4cc91d8-8109-41b2-8baa-2405b18da3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Turner</dc:creator>
  <cp:keywords/>
  <dc:description/>
  <cp:lastModifiedBy>Sophie Voisey</cp:lastModifiedBy>
  <cp:revision>4</cp:revision>
  <dcterms:created xsi:type="dcterms:W3CDTF">2025-03-11T16:39:00Z</dcterms:created>
  <dcterms:modified xsi:type="dcterms:W3CDTF">2025-05-14T10:23:00Z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0x01010082D0B51EEABE574695EDDA2BB52A09600100FC37C1A2FAEFC04E96274E12E86F3DC7</vt:lpwstr>
  </property>
  <property fmtid="{D5CDD505-2E9C-101B-9397-08002B2CF9AE}" pid="3" name="GrammarlyDocumentId">
    <vt:lpwstr>28c7c48b70fb2e4f08368437ebc93de227f5fcbd1520c9024213029e0bbb7548</vt:lpwstr>
  </property>
</Properties>
</file>